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Zintegrowane Inwestycje Terytorialne (ZIT) dla Miejskiego Obszaru Funkcjonalnego Poznania.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STOWARZYSZENIE METROPOLIA POZNAŃ - Instytucja Pośrednicząca WRPO 2014+.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spacing w:val="-10"/>
          <w:sz w:val="28"/>
          <w:szCs w:val="24"/>
          <w:lang w:eastAsia="pl-PL"/>
        </w:rPr>
      </w:pP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 xml:space="preserve">Podpisano umowy o dofinansowanie </w:t>
      </w:r>
      <w:r w:rsidRPr="006A0E71">
        <w:rPr>
          <w:rFonts w:eastAsia="Times New Roman" w:cstheme="minorHAnsi"/>
          <w:b/>
          <w:bCs/>
          <w:spacing w:val="-10"/>
          <w:sz w:val="28"/>
          <w:szCs w:val="24"/>
          <w:lang w:eastAsia="pl-PL"/>
        </w:rPr>
        <w:t xml:space="preserve">139 projektów ZIT </w:t>
      </w: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>w Metropolii Poznań</w:t>
      </w:r>
      <w:r w:rsidRPr="006A0E71">
        <w:rPr>
          <w:rFonts w:eastAsia="Times New Roman" w:cstheme="minorHAnsi"/>
          <w:b/>
          <w:bCs/>
          <w:spacing w:val="-10"/>
          <w:sz w:val="28"/>
          <w:szCs w:val="24"/>
          <w:lang w:eastAsia="pl-PL"/>
        </w:rPr>
        <w:br/>
      </w: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 xml:space="preserve">o wartości całkowitej </w:t>
      </w:r>
      <w:r w:rsidRPr="006A0E71">
        <w:rPr>
          <w:rFonts w:eastAsia="Times New Roman" w:cstheme="minorHAnsi"/>
          <w:b/>
          <w:bCs/>
          <w:spacing w:val="-10"/>
          <w:sz w:val="28"/>
          <w:szCs w:val="24"/>
          <w:lang w:eastAsia="pl-PL"/>
        </w:rPr>
        <w:t xml:space="preserve">1,383 mld zł </w:t>
      </w: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 xml:space="preserve">przy prawie </w:t>
      </w:r>
      <w:r w:rsidRPr="006A0E71">
        <w:rPr>
          <w:rFonts w:eastAsia="Times New Roman" w:cstheme="minorHAnsi"/>
          <w:b/>
          <w:bCs/>
          <w:spacing w:val="-10"/>
          <w:sz w:val="28"/>
          <w:szCs w:val="24"/>
          <w:lang w:eastAsia="pl-PL"/>
        </w:rPr>
        <w:t xml:space="preserve">809 mln zł </w:t>
      </w: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>dotacji (stan na 3</w:t>
      </w:r>
      <w:r w:rsidR="00AB78C4">
        <w:rPr>
          <w:rFonts w:eastAsia="Times New Roman" w:cstheme="minorHAnsi"/>
          <w:b/>
          <w:spacing w:val="-10"/>
          <w:sz w:val="28"/>
          <w:szCs w:val="24"/>
          <w:lang w:eastAsia="pl-PL"/>
        </w:rPr>
        <w:t>1</w:t>
      </w: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>.03.2023).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spacing w:val="-10"/>
          <w:sz w:val="28"/>
          <w:szCs w:val="24"/>
          <w:lang w:eastAsia="pl-PL"/>
        </w:rPr>
      </w:pPr>
      <w:r>
        <w:rPr>
          <w:rFonts w:eastAsia="Times New Roman" w:cstheme="minorHAnsi"/>
          <w:spacing w:val="-10"/>
          <w:sz w:val="28"/>
          <w:szCs w:val="24"/>
          <w:lang w:eastAsia="pl-PL"/>
        </w:rPr>
        <w:t>Informacje o przedsięwzięciach ZIT w ramach różnych kategorii projektów: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1. kategoria projektów: węzły przesiadkowe</w:t>
      </w:r>
    </w:p>
    <w:p w:rsid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Liczba projektów: 35</w:t>
      </w:r>
    </w:p>
    <w:p w:rsidR="006A0E71" w:rsidRPr="005531B1" w:rsidRDefault="006A0E71" w:rsidP="006A0E7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Wartość projektów: 702 mln zł</w:t>
      </w:r>
      <w:r>
        <w:rPr>
          <w:rFonts w:eastAsia="Times New Roman" w:cstheme="minorHAnsi"/>
          <w:bCs/>
          <w:sz w:val="28"/>
          <w:szCs w:val="24"/>
          <w:lang w:eastAsia="pl-PL"/>
        </w:rPr>
        <w:br/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Dofinansowanie UE: 415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węzłów przesiadkowych: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53</w:t>
      </w:r>
      <w:r w:rsidR="006A0E71">
        <w:rPr>
          <w:rFonts w:eastAsia="Times New Roman" w:cstheme="minorHAnsi"/>
          <w:bCs/>
          <w:sz w:val="28"/>
          <w:szCs w:val="24"/>
          <w:lang w:eastAsia="pl-PL"/>
        </w:rPr>
        <w:br/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miejsc parkingowych: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3920</w:t>
      </w:r>
      <w:r w:rsidR="006A0E71">
        <w:rPr>
          <w:rFonts w:eastAsia="Times New Roman" w:cstheme="minorHAnsi"/>
          <w:bCs/>
          <w:sz w:val="28"/>
          <w:szCs w:val="24"/>
          <w:lang w:eastAsia="pl-PL"/>
        </w:rPr>
        <w:br/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nowych autobusów: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71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</w:r>
      <w:r w:rsidRPr="006A0E71">
        <w:rPr>
          <w:rFonts w:cstheme="minorHAnsi"/>
          <w:b/>
          <w:sz w:val="28"/>
          <w:szCs w:val="24"/>
        </w:rPr>
        <w:t xml:space="preserve">2. </w:t>
      </w: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kategoria projektów: edukacja i cyfryzacja</w:t>
      </w:r>
    </w:p>
    <w:p w:rsid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Liczba projektów: 34</w:t>
      </w:r>
    </w:p>
    <w:p w:rsidR="006A0E71" w:rsidRPr="005531B1" w:rsidRDefault="006A0E7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Wartość projektów: 173 mln zł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  <w:t>Dofinansowanie UE: 118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doposażonych szkół: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194</w:t>
      </w:r>
      <w:r w:rsidR="006A0E71">
        <w:rPr>
          <w:rFonts w:eastAsia="Times New Roman" w:cstheme="minorHAnsi"/>
          <w:bCs/>
          <w:sz w:val="28"/>
          <w:szCs w:val="24"/>
          <w:lang w:eastAsia="pl-PL"/>
        </w:rPr>
        <w:br/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uczniów objętych wsparciem: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16 882 (</w:t>
      </w:r>
      <w:r w:rsidRPr="005531B1">
        <w:rPr>
          <w:rFonts w:cstheme="minorHAnsi"/>
          <w:sz w:val="28"/>
          <w:szCs w:val="24"/>
        </w:rPr>
        <w:t>rzeczywista realizacja wskaźnika na podstawie wniosków o płatność)</w:t>
      </w:r>
    </w:p>
    <w:p w:rsidR="005531B1" w:rsidRPr="005531B1" w:rsidRDefault="005531B1" w:rsidP="005531B1">
      <w:pPr>
        <w:spacing w:before="120" w:after="120" w:line="240" w:lineRule="auto"/>
        <w:rPr>
          <w:rFonts w:cstheme="minorHAnsi"/>
          <w:sz w:val="28"/>
          <w:szCs w:val="24"/>
        </w:rPr>
      </w:pP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cstheme="minorHAnsi"/>
          <w:b/>
          <w:sz w:val="28"/>
          <w:szCs w:val="24"/>
        </w:rPr>
        <w:t xml:space="preserve">3. </w:t>
      </w: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kategoria projektów: ochrona zabytków</w:t>
      </w:r>
    </w:p>
    <w:p w:rsid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Liczba projektów: 9</w:t>
      </w:r>
    </w:p>
    <w:p w:rsidR="006A0E71" w:rsidRPr="005531B1" w:rsidRDefault="006A0E7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Wartość projektów: 77 mln zł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  <w:t>Dofinansowanie UE: 41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t>Liczba wspartych instytucji kultury i zabytków: 10</w:t>
      </w:r>
      <w:r w:rsidR="006A0E71">
        <w:rPr>
          <w:rFonts w:eastAsia="Times New Roman" w:cstheme="minorHAnsi"/>
          <w:sz w:val="28"/>
          <w:szCs w:val="24"/>
          <w:lang w:eastAsia="pl-PL"/>
        </w:rPr>
        <w:br/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Oczekiwany roczny wzrost liczby odwiedzających: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128 179 (</w:t>
      </w:r>
      <w:r w:rsidRPr="005531B1">
        <w:rPr>
          <w:rFonts w:cstheme="minorHAnsi"/>
          <w:sz w:val="28"/>
          <w:szCs w:val="24"/>
        </w:rPr>
        <w:t>rzeczywista realizacja wskaźnika na podstawie wniosków o płatność)</w:t>
      </w:r>
    </w:p>
    <w:p w:rsidR="005531B1" w:rsidRPr="005531B1" w:rsidRDefault="005531B1" w:rsidP="005531B1">
      <w:pPr>
        <w:spacing w:before="120" w:after="120" w:line="240" w:lineRule="auto"/>
        <w:rPr>
          <w:rFonts w:cstheme="minorHAnsi"/>
          <w:sz w:val="28"/>
          <w:szCs w:val="24"/>
        </w:rPr>
      </w:pP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cstheme="minorHAnsi"/>
          <w:b/>
          <w:sz w:val="28"/>
          <w:szCs w:val="24"/>
        </w:rPr>
        <w:t xml:space="preserve">4. </w:t>
      </w: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kategoria projektów: termomodernizacja</w:t>
      </w:r>
    </w:p>
    <w:p w:rsid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Liczba projektów: 23</w:t>
      </w:r>
    </w:p>
    <w:p w:rsidR="006A0E71" w:rsidRPr="005531B1" w:rsidRDefault="006A0E7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lastRenderedPageBreak/>
        <w:t>Wartość projektów: 103 mln zł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  <w:t>Dofinansowanie UE: 60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5531B1" w:rsidRDefault="005531B1" w:rsidP="005531B1">
      <w:pPr>
        <w:spacing w:before="120" w:after="120" w:line="240" w:lineRule="auto"/>
        <w:rPr>
          <w:rFonts w:cstheme="minorHAnsi"/>
          <w:sz w:val="28"/>
          <w:szCs w:val="24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t>Liczba zmodernizowanych budynków: 50</w:t>
      </w:r>
      <w:r w:rsidR="00AB78C4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AB78C4" w:rsidRPr="005531B1">
        <w:rPr>
          <w:rFonts w:eastAsia="Times New Roman" w:cstheme="minorHAnsi"/>
          <w:bCs/>
          <w:sz w:val="28"/>
          <w:szCs w:val="24"/>
          <w:lang w:eastAsia="pl-PL"/>
        </w:rPr>
        <w:t>(</w:t>
      </w:r>
      <w:r w:rsidR="00AB78C4" w:rsidRPr="005531B1">
        <w:rPr>
          <w:rFonts w:cstheme="minorHAnsi"/>
          <w:sz w:val="28"/>
          <w:szCs w:val="24"/>
        </w:rPr>
        <w:t>rzeczywista realizacja wskaźnika na podstawie wniosków o płatność)</w:t>
      </w:r>
      <w:r w:rsidRPr="005531B1">
        <w:rPr>
          <w:rFonts w:eastAsia="Times New Roman" w:cstheme="minorHAnsi"/>
          <w:sz w:val="28"/>
          <w:szCs w:val="24"/>
          <w:lang w:eastAsia="pl-PL"/>
        </w:rPr>
        <w:br/>
        <w:t xml:space="preserve">Redukcja emisji CO2: 7 147 tony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(</w:t>
      </w:r>
      <w:r w:rsidRPr="005531B1">
        <w:rPr>
          <w:rFonts w:cstheme="minorHAnsi"/>
          <w:sz w:val="28"/>
          <w:szCs w:val="24"/>
        </w:rPr>
        <w:t>rzeczywista realizacja wskaźnika na podstawie wniosków o płatność)</w:t>
      </w:r>
    </w:p>
    <w:p w:rsidR="005531B1" w:rsidRPr="005531B1" w:rsidRDefault="005531B1" w:rsidP="005531B1">
      <w:pPr>
        <w:spacing w:before="120" w:after="120" w:line="240" w:lineRule="auto"/>
        <w:rPr>
          <w:rFonts w:cstheme="minorHAnsi"/>
          <w:sz w:val="28"/>
          <w:szCs w:val="24"/>
        </w:rPr>
      </w:pP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cstheme="minorHAnsi"/>
          <w:b/>
          <w:sz w:val="28"/>
          <w:szCs w:val="24"/>
        </w:rPr>
        <w:t xml:space="preserve">5. </w:t>
      </w: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kategoria projektów: zdrowie i rodzina</w:t>
      </w:r>
    </w:p>
    <w:p w:rsid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Liczba projektów: 15</w:t>
      </w:r>
    </w:p>
    <w:p w:rsidR="006A0E71" w:rsidRDefault="006A0E7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Wartość projektów: 65 mln zł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  <w:t>Dofinansowanie UE: 55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miejsc opieki nad dziećmi do lat 3: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735</w:t>
      </w:r>
      <w:r w:rsidRPr="005531B1">
        <w:rPr>
          <w:rFonts w:eastAsia="Times New Roman" w:cstheme="minorHAnsi"/>
          <w:sz w:val="28"/>
          <w:szCs w:val="24"/>
          <w:lang w:eastAsia="pl-PL"/>
        </w:rPr>
        <w:br/>
        <w:t xml:space="preserve">Liczba </w:t>
      </w:r>
      <w:r w:rsidR="00F266F1">
        <w:rPr>
          <w:rFonts w:eastAsia="Times New Roman" w:cstheme="minorHAnsi"/>
          <w:sz w:val="28"/>
          <w:szCs w:val="24"/>
          <w:lang w:eastAsia="pl-PL"/>
        </w:rPr>
        <w:t>osób zaszczepionych</w:t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: </w:t>
      </w:r>
      <w:r w:rsidR="00F266F1">
        <w:rPr>
          <w:rFonts w:eastAsia="Times New Roman" w:cstheme="minorHAnsi"/>
          <w:bCs/>
          <w:sz w:val="28"/>
          <w:szCs w:val="24"/>
          <w:lang w:eastAsia="pl-PL"/>
        </w:rPr>
        <w:t>1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5 000</w:t>
      </w:r>
      <w:bookmarkStart w:id="0" w:name="_GoBack"/>
      <w:bookmarkEnd w:id="0"/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cstheme="minorHAnsi"/>
          <w:b/>
          <w:sz w:val="28"/>
          <w:szCs w:val="24"/>
        </w:rPr>
        <w:t xml:space="preserve">6. </w:t>
      </w: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kategoria projektów: drogi i trasy rowerowe</w:t>
      </w:r>
    </w:p>
    <w:p w:rsid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Liczba projektów: 23</w:t>
      </w:r>
    </w:p>
    <w:p w:rsidR="006A0E71" w:rsidRPr="005531B1" w:rsidRDefault="006A0E7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Wartość projektów: 263 mln zł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  <w:t>Dofinansowanie UE: 120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t xml:space="preserve">Długość wspartej infrastruktury rowerowej: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123 km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Długość przebudowanych dróg wojewódzkich: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2,6 km</w:t>
      </w:r>
      <w:r w:rsidR="00AB78C4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  <w:r w:rsidR="00AB78C4" w:rsidRPr="005531B1">
        <w:rPr>
          <w:rFonts w:eastAsia="Times New Roman" w:cstheme="minorHAnsi"/>
          <w:bCs/>
          <w:sz w:val="28"/>
          <w:szCs w:val="24"/>
          <w:lang w:eastAsia="pl-PL"/>
        </w:rPr>
        <w:t>(</w:t>
      </w:r>
      <w:r w:rsidR="00AB78C4" w:rsidRPr="005531B1">
        <w:rPr>
          <w:rFonts w:cstheme="minorHAnsi"/>
          <w:sz w:val="28"/>
          <w:szCs w:val="24"/>
        </w:rPr>
        <w:t>rzeczywista realizacja wskaźnika na podstawie wniosków o płatność)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</w:p>
    <w:p w:rsidR="005531B1" w:rsidRPr="005531B1" w:rsidRDefault="005531B1" w:rsidP="005531B1">
      <w:pPr>
        <w:spacing w:after="0" w:line="240" w:lineRule="auto"/>
      </w:pPr>
    </w:p>
    <w:sectPr w:rsidR="005531B1" w:rsidRPr="005531B1" w:rsidSect="006A0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B1"/>
    <w:rsid w:val="004B77F2"/>
    <w:rsid w:val="005531B1"/>
    <w:rsid w:val="006A0E71"/>
    <w:rsid w:val="00A26233"/>
    <w:rsid w:val="00AB78C4"/>
    <w:rsid w:val="00F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DD16-AE0B-41DF-BE31-FA7E23E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3</cp:revision>
  <dcterms:created xsi:type="dcterms:W3CDTF">2023-04-12T13:08:00Z</dcterms:created>
  <dcterms:modified xsi:type="dcterms:W3CDTF">2023-05-22T12:58:00Z</dcterms:modified>
</cp:coreProperties>
</file>